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33E3" w:rsidRPr="00AE6E4E" w:rsidRDefault="00C464A0">
      <w:pPr>
        <w:rPr>
          <w:b/>
          <w:i/>
          <w:sz w:val="32"/>
          <w:szCs w:val="32"/>
        </w:rPr>
      </w:pPr>
      <w:r w:rsidRPr="00AE6E4E">
        <w:rPr>
          <w:b/>
          <w:i/>
          <w:sz w:val="32"/>
          <w:szCs w:val="32"/>
        </w:rPr>
        <w:t xml:space="preserve">Dodatok č. </w:t>
      </w:r>
      <w:r w:rsidR="00CE6F57" w:rsidRPr="00AE6E4E">
        <w:rPr>
          <w:b/>
          <w:i/>
          <w:sz w:val="32"/>
          <w:szCs w:val="32"/>
        </w:rPr>
        <w:t>1</w:t>
      </w:r>
      <w:r w:rsidRPr="00AE6E4E">
        <w:rPr>
          <w:b/>
          <w:i/>
          <w:sz w:val="32"/>
          <w:szCs w:val="32"/>
        </w:rPr>
        <w:t xml:space="preserve"> k Všeobecne záväznému nariadeniu o</w:t>
      </w:r>
      <w:r w:rsidR="00CC119C" w:rsidRPr="00AE6E4E">
        <w:rPr>
          <w:b/>
          <w:i/>
          <w:sz w:val="32"/>
          <w:szCs w:val="32"/>
        </w:rPr>
        <w:t> miestnych daniach a miestnom poplatku za komunálne odpady a </w:t>
      </w:r>
      <w:r w:rsidR="008C223E" w:rsidRPr="00AE6E4E">
        <w:rPr>
          <w:b/>
          <w:i/>
          <w:sz w:val="32"/>
          <w:szCs w:val="32"/>
        </w:rPr>
        <w:t xml:space="preserve">drobné stavebné odpady č. </w:t>
      </w:r>
      <w:r w:rsidR="00131D36">
        <w:rPr>
          <w:b/>
          <w:i/>
          <w:sz w:val="32"/>
          <w:szCs w:val="32"/>
        </w:rPr>
        <w:t>2/2015</w:t>
      </w:r>
    </w:p>
    <w:p w:rsidR="009922C1" w:rsidRPr="004E6990" w:rsidRDefault="00C464A0" w:rsidP="00BC7BDE">
      <w:pPr>
        <w:tabs>
          <w:tab w:val="left" w:pos="708"/>
          <w:tab w:val="left" w:pos="1416"/>
          <w:tab w:val="left" w:pos="2124"/>
          <w:tab w:val="left" w:pos="2832"/>
          <w:tab w:val="left" w:pos="3540"/>
          <w:tab w:val="left" w:pos="4248"/>
          <w:tab w:val="left" w:pos="5055"/>
        </w:tabs>
        <w:spacing w:after="0"/>
        <w:rPr>
          <w:b/>
          <w:i/>
          <w:sz w:val="32"/>
          <w:szCs w:val="32"/>
        </w:rPr>
      </w:pPr>
      <w:r>
        <w:tab/>
      </w:r>
      <w:r>
        <w:tab/>
      </w:r>
      <w:r>
        <w:tab/>
      </w:r>
      <w:r>
        <w:tab/>
      </w:r>
      <w:r>
        <w:tab/>
      </w:r>
      <w:r w:rsidR="00400D19" w:rsidRPr="004E6990">
        <w:rPr>
          <w:b/>
          <w:i/>
          <w:sz w:val="32"/>
          <w:szCs w:val="32"/>
        </w:rPr>
        <w:t>Dodatok č.</w:t>
      </w:r>
      <w:r w:rsidR="00CC119C" w:rsidRPr="004E6990">
        <w:rPr>
          <w:b/>
          <w:i/>
          <w:sz w:val="32"/>
          <w:szCs w:val="32"/>
        </w:rPr>
        <w:t>1</w:t>
      </w:r>
      <w:r w:rsidR="00AE6E4E" w:rsidRPr="004E6990">
        <w:rPr>
          <w:b/>
          <w:i/>
          <w:sz w:val="32"/>
          <w:szCs w:val="32"/>
        </w:rPr>
        <w:tab/>
      </w:r>
    </w:p>
    <w:p w:rsidR="00C464A0" w:rsidRPr="004E6990" w:rsidRDefault="009922C1">
      <w:pPr>
        <w:rPr>
          <w:b/>
          <w:i/>
        </w:rPr>
      </w:pPr>
      <w:r w:rsidRPr="004E6990">
        <w:rPr>
          <w:b/>
          <w:i/>
        </w:rPr>
        <w:t xml:space="preserve">                                                                                </w:t>
      </w:r>
      <w:r w:rsidR="00BC7BDE">
        <w:rPr>
          <w:b/>
          <w:i/>
        </w:rPr>
        <w:t xml:space="preserve"> </w:t>
      </w:r>
      <w:r w:rsidRPr="004E6990">
        <w:rPr>
          <w:b/>
          <w:i/>
        </w:rPr>
        <w:t xml:space="preserve"> k</w:t>
      </w:r>
    </w:p>
    <w:p w:rsidR="00C464A0" w:rsidRPr="004E6990" w:rsidRDefault="00C464A0" w:rsidP="00BC7BDE">
      <w:pPr>
        <w:jc w:val="center"/>
        <w:rPr>
          <w:i/>
        </w:rPr>
      </w:pPr>
      <w:r w:rsidRPr="004E6990">
        <w:rPr>
          <w:i/>
        </w:rPr>
        <w:t>Všeobecne záväznému nariadeniu obce o</w:t>
      </w:r>
      <w:r w:rsidR="00CC119C" w:rsidRPr="004E6990">
        <w:rPr>
          <w:i/>
        </w:rPr>
        <w:t xml:space="preserve"> o miestnych daniach a miestnom poplatku za komunálne odpady a drobné stavebné odpady </w:t>
      </w:r>
      <w:r w:rsidRPr="004E6990">
        <w:rPr>
          <w:i/>
        </w:rPr>
        <w:t xml:space="preserve">zo dňa </w:t>
      </w:r>
      <w:r w:rsidR="00131D36">
        <w:rPr>
          <w:i/>
        </w:rPr>
        <w:t>14</w:t>
      </w:r>
      <w:r w:rsidR="001D6908">
        <w:rPr>
          <w:i/>
        </w:rPr>
        <w:t>.12.201</w:t>
      </w:r>
      <w:r w:rsidR="00131D36">
        <w:rPr>
          <w:i/>
        </w:rPr>
        <w:t>5</w:t>
      </w:r>
      <w:r w:rsidR="00CC119C" w:rsidRPr="004E6990">
        <w:rPr>
          <w:i/>
        </w:rPr>
        <w:t xml:space="preserve">, číslo uznesenia </w:t>
      </w:r>
      <w:r w:rsidR="00131D36">
        <w:rPr>
          <w:i/>
        </w:rPr>
        <w:t>51</w:t>
      </w:r>
      <w:r w:rsidR="008C223E" w:rsidRPr="004E6990">
        <w:rPr>
          <w:i/>
        </w:rPr>
        <w:t>/201</w:t>
      </w:r>
      <w:r w:rsidR="00131D36">
        <w:rPr>
          <w:i/>
        </w:rPr>
        <w:t>5</w:t>
      </w:r>
      <w:r w:rsidRPr="004E6990">
        <w:rPr>
          <w:i/>
        </w:rPr>
        <w:t>.</w:t>
      </w:r>
    </w:p>
    <w:p w:rsidR="00CC119C" w:rsidRPr="004E6990" w:rsidRDefault="00CC119C" w:rsidP="00CC119C">
      <w:pPr>
        <w:ind w:firstLine="708"/>
        <w:jc w:val="both"/>
        <w:rPr>
          <w:i/>
        </w:rPr>
      </w:pPr>
      <w:r w:rsidRPr="004E6990">
        <w:rPr>
          <w:i/>
        </w:rPr>
        <w:t xml:space="preserve">Obec </w:t>
      </w:r>
      <w:r w:rsidR="00131D36">
        <w:rPr>
          <w:i/>
        </w:rPr>
        <w:t>Slavec</w:t>
      </w:r>
      <w:r w:rsidRPr="004E6990">
        <w:rPr>
          <w:i/>
        </w:rPr>
        <w:t>, Obecné zastupiteľstvo v</w:t>
      </w:r>
      <w:r w:rsidR="001D6908">
        <w:rPr>
          <w:i/>
        </w:rPr>
        <w:t> </w:t>
      </w:r>
      <w:r w:rsidR="00131D36">
        <w:rPr>
          <w:i/>
        </w:rPr>
        <w:t>Slavci</w:t>
      </w:r>
      <w:r w:rsidRPr="004E6990">
        <w:rPr>
          <w:i/>
        </w:rPr>
        <w:t xml:space="preserve"> v súlade s ustanovením § 4 ods. 3  písm. c),  § 6 a § 11 ods. 4 písm. d), e) a g) zákona SNR č.369/1990 Zb. o obecnom zriadení v znení neskorších predpisov a zákona č. 582/2004 Z.</w:t>
      </w:r>
      <w:r w:rsidR="00D02BB1">
        <w:rPr>
          <w:i/>
        </w:rPr>
        <w:t xml:space="preserve"> </w:t>
      </w:r>
      <w:r w:rsidRPr="004E6990">
        <w:rPr>
          <w:i/>
        </w:rPr>
        <w:t xml:space="preserve">z. o miestnych daniach a miestnom poplatku za komunálne odpady a drobné stavebné odpady v znení neskorších predpisov sa uznieslo na vydaní tohto  všeobecne záväzného nariadenia: </w:t>
      </w:r>
    </w:p>
    <w:p w:rsidR="00CE6F57" w:rsidRPr="00CC119C" w:rsidRDefault="00C464A0" w:rsidP="00CE6F57">
      <w:pPr>
        <w:rPr>
          <w:b/>
        </w:rPr>
      </w:pPr>
      <w:r>
        <w:t xml:space="preserve">Obec </w:t>
      </w:r>
      <w:r w:rsidR="00131D36">
        <w:t>Slavec</w:t>
      </w:r>
      <w:r>
        <w:t xml:space="preserve"> </w:t>
      </w:r>
      <w:r w:rsidR="009922C1">
        <w:t>v základných náležitostiach o miestnom poplatku za komunálne odpady a drobné stavebné odpady sú ustanovené v § 77 až 83 zákona č. 582/2004 Z.</w:t>
      </w:r>
      <w:r w:rsidR="00BC7BDE">
        <w:t xml:space="preserve"> </w:t>
      </w:r>
      <w:r w:rsidR="009922C1">
        <w:t xml:space="preserve">z. o miestnych daniach a miestnom poplatku za komunálne odpady a drobné stavebné odpady v znení neskorších zmien a doplnkov  </w:t>
      </w:r>
      <w:r w:rsidR="009922C1" w:rsidRPr="009922C1">
        <w:rPr>
          <w:b/>
        </w:rPr>
        <w:t xml:space="preserve"> </w:t>
      </w:r>
      <w:r w:rsidRPr="009922C1">
        <w:rPr>
          <w:b/>
        </w:rPr>
        <w:t>v y d á v</w:t>
      </w:r>
      <w:r w:rsidR="00CC119C">
        <w:rPr>
          <w:b/>
        </w:rPr>
        <w:t> </w:t>
      </w:r>
      <w:r w:rsidRPr="009922C1">
        <w:rPr>
          <w:b/>
        </w:rPr>
        <w:t>a</w:t>
      </w:r>
      <w:r w:rsidR="00CC119C">
        <w:rPr>
          <w:b/>
        </w:rPr>
        <w:t>:</w:t>
      </w:r>
    </w:p>
    <w:p w:rsidR="001D6908" w:rsidRPr="001D6908" w:rsidRDefault="00CE6F57" w:rsidP="001D6908">
      <w:pPr>
        <w:rPr>
          <w:b/>
        </w:rPr>
      </w:pPr>
      <w:r>
        <w:tab/>
      </w:r>
      <w:r>
        <w:tab/>
      </w:r>
      <w:r>
        <w:tab/>
      </w:r>
      <w:r>
        <w:tab/>
      </w:r>
      <w:r>
        <w:tab/>
      </w:r>
      <w:r w:rsidRPr="009922C1">
        <w:rPr>
          <w:b/>
        </w:rPr>
        <w:t>D o d a t o k č.</w:t>
      </w:r>
      <w:r>
        <w:rPr>
          <w:b/>
        </w:rPr>
        <w:t xml:space="preserve"> 1</w:t>
      </w:r>
    </w:p>
    <w:p w:rsidR="00131D36" w:rsidRPr="00BC7BDE" w:rsidRDefault="00131D36" w:rsidP="00BC7BDE">
      <w:pPr>
        <w:jc w:val="center"/>
        <w:rPr>
          <w:b/>
          <w:i/>
          <w:sz w:val="36"/>
          <w:szCs w:val="36"/>
        </w:rPr>
      </w:pPr>
      <w:r w:rsidRPr="00BC7BDE">
        <w:rPr>
          <w:b/>
          <w:i/>
          <w:sz w:val="36"/>
          <w:szCs w:val="36"/>
        </w:rPr>
        <w:t>Poplatok</w:t>
      </w:r>
    </w:p>
    <w:p w:rsidR="00131D36" w:rsidRPr="00BC7BDE" w:rsidRDefault="00131D36" w:rsidP="00131D36">
      <w:pPr>
        <w:jc w:val="center"/>
        <w:rPr>
          <w:b/>
          <w:sz w:val="24"/>
          <w:szCs w:val="24"/>
        </w:rPr>
      </w:pPr>
      <w:r w:rsidRPr="00BC7BDE">
        <w:rPr>
          <w:b/>
          <w:sz w:val="24"/>
          <w:szCs w:val="24"/>
        </w:rPr>
        <w:t>§ 36</w:t>
      </w:r>
    </w:p>
    <w:p w:rsidR="00131D36" w:rsidRDefault="00131D36" w:rsidP="00131D36">
      <w:pPr>
        <w:jc w:val="both"/>
      </w:pPr>
      <w:r>
        <w:t>Základné náležitosti o miestnom poplatku za komunálne odpady a drobné stavebné odpady sú ustanovené v § 77 až 83 zákona č. 582/2004 Z.</w:t>
      </w:r>
      <w:r w:rsidR="00BC7BDE">
        <w:t xml:space="preserve"> </w:t>
      </w:r>
      <w:r>
        <w:t>z. o miestnych daniach a miestnom poplatku za komunálne odpady a drobné stavebné odpady v znení neskorších zmien a doplnkov.</w:t>
      </w:r>
    </w:p>
    <w:p w:rsidR="00131D36" w:rsidRPr="00BC7BDE" w:rsidRDefault="00131D36" w:rsidP="00131D36">
      <w:pPr>
        <w:pStyle w:val="Zkladntext2"/>
        <w:ind w:left="360"/>
        <w:jc w:val="center"/>
        <w:rPr>
          <w:rFonts w:ascii="Times New Roman" w:hAnsi="Times New Roman"/>
          <w:b/>
          <w:sz w:val="24"/>
          <w:szCs w:val="24"/>
        </w:rPr>
      </w:pPr>
      <w:r w:rsidRPr="00BC7BDE">
        <w:rPr>
          <w:rFonts w:ascii="Times New Roman" w:hAnsi="Times New Roman"/>
          <w:b/>
          <w:sz w:val="24"/>
          <w:szCs w:val="24"/>
        </w:rPr>
        <w:t>§ 37</w:t>
      </w:r>
    </w:p>
    <w:p w:rsidR="00131D36" w:rsidRPr="00BC7BDE" w:rsidRDefault="00131D36" w:rsidP="00131D36">
      <w:pPr>
        <w:pStyle w:val="Zkladntext2"/>
        <w:ind w:left="360"/>
        <w:jc w:val="center"/>
        <w:rPr>
          <w:rFonts w:ascii="Times New Roman" w:hAnsi="Times New Roman"/>
          <w:b/>
          <w:sz w:val="24"/>
          <w:szCs w:val="24"/>
        </w:rPr>
      </w:pPr>
      <w:r w:rsidRPr="00BC7BDE">
        <w:rPr>
          <w:rFonts w:ascii="Times New Roman" w:hAnsi="Times New Roman"/>
          <w:b/>
          <w:sz w:val="24"/>
          <w:szCs w:val="24"/>
        </w:rPr>
        <w:t>Sadzba poplatku</w:t>
      </w:r>
    </w:p>
    <w:p w:rsidR="00131D36" w:rsidRDefault="00131D36" w:rsidP="00131D36">
      <w:pPr>
        <w:pStyle w:val="Zkladntext2"/>
        <w:ind w:left="360"/>
        <w:jc w:val="both"/>
        <w:rPr>
          <w:rFonts w:ascii="Times New Roman" w:hAnsi="Times New Roman"/>
          <w:sz w:val="24"/>
          <w:szCs w:val="24"/>
        </w:rPr>
      </w:pPr>
    </w:p>
    <w:p w:rsidR="00131D36" w:rsidRDefault="00131D36" w:rsidP="00131D36">
      <w:pPr>
        <w:pStyle w:val="Zkladntext2"/>
        <w:numPr>
          <w:ilvl w:val="0"/>
          <w:numId w:val="2"/>
        </w:numPr>
        <w:jc w:val="both"/>
        <w:rPr>
          <w:rFonts w:ascii="Times New Roman" w:hAnsi="Times New Roman"/>
          <w:sz w:val="24"/>
          <w:szCs w:val="24"/>
        </w:rPr>
      </w:pPr>
      <w:r>
        <w:rPr>
          <w:rFonts w:ascii="Times New Roman" w:hAnsi="Times New Roman"/>
          <w:sz w:val="24"/>
          <w:szCs w:val="24"/>
        </w:rPr>
        <w:t xml:space="preserve">Sadzba poplatku pre fyzickú osobu, ktorá má v obci trvalý pobyt alebo prechodný pobyt v rodinných domoch alebo užíva nebytový priestor, pozemnú stavbu alebo jej časť alebo objekt, ktorý nie je stavbou, alebo záhradu vinicu, ovocný sad, trvalý trávnatý porast na iný účel ako na podnikanie je  </w:t>
      </w:r>
      <w:r w:rsidR="00BC7BDE" w:rsidRPr="00BC7BDE">
        <w:rPr>
          <w:rFonts w:ascii="Times New Roman" w:hAnsi="Times New Roman"/>
          <w:b/>
          <w:bCs/>
          <w:sz w:val="24"/>
          <w:szCs w:val="24"/>
        </w:rPr>
        <w:t>0,0329</w:t>
      </w:r>
      <w:r>
        <w:rPr>
          <w:rFonts w:ascii="Times New Roman" w:hAnsi="Times New Roman"/>
          <w:b/>
          <w:bCs/>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 xml:space="preserve">za osobu a kalendárny deň, sadzba poplatku u množstvového zberu je </w:t>
      </w:r>
      <w:r w:rsidRPr="00230F7C">
        <w:rPr>
          <w:rFonts w:ascii="Times New Roman" w:hAnsi="Times New Roman"/>
          <w:b/>
          <w:sz w:val="24"/>
          <w:szCs w:val="24"/>
        </w:rPr>
        <w:t>0,05 €</w:t>
      </w:r>
      <w:r>
        <w:rPr>
          <w:rFonts w:ascii="Times New Roman" w:hAnsi="Times New Roman"/>
          <w:sz w:val="24"/>
          <w:szCs w:val="24"/>
        </w:rPr>
        <w:t xml:space="preserve"> za liter.</w:t>
      </w:r>
    </w:p>
    <w:p w:rsidR="00131D36" w:rsidRDefault="00131D36" w:rsidP="00131D36">
      <w:pPr>
        <w:ind w:left="360"/>
        <w:jc w:val="both"/>
      </w:pPr>
    </w:p>
    <w:p w:rsidR="00131D36" w:rsidRPr="00BC7BDE" w:rsidRDefault="00131D36" w:rsidP="00131D36">
      <w:pPr>
        <w:numPr>
          <w:ilvl w:val="0"/>
          <w:numId w:val="2"/>
        </w:numPr>
        <w:spacing w:after="0" w:line="240" w:lineRule="auto"/>
        <w:jc w:val="both"/>
        <w:rPr>
          <w:rFonts w:ascii="Arial" w:hAnsi="Arial" w:cs="Arial"/>
        </w:rPr>
      </w:pPr>
      <w:r w:rsidRPr="00BC7BDE">
        <w:rPr>
          <w:rFonts w:ascii="Arial" w:hAnsi="Arial" w:cs="Arial"/>
        </w:rPr>
        <w:t xml:space="preserve">Sadzba poplatku pri nehnuteľnosti nachádzajúcej sa na území obce, ktorá je využívaná na  podnikanie je : </w:t>
      </w:r>
      <w:r w:rsidR="00BC7BDE" w:rsidRPr="00BC7BDE">
        <w:rPr>
          <w:rFonts w:ascii="Arial" w:hAnsi="Arial" w:cs="Arial"/>
          <w:b/>
          <w:bCs/>
        </w:rPr>
        <w:t>0,0329</w:t>
      </w:r>
      <w:r w:rsidRPr="00BC7BDE">
        <w:rPr>
          <w:rFonts w:ascii="Arial" w:hAnsi="Arial" w:cs="Arial"/>
          <w:b/>
          <w:bCs/>
        </w:rPr>
        <w:t xml:space="preserve"> €</w:t>
      </w:r>
      <w:r w:rsidRPr="00BC7BDE">
        <w:rPr>
          <w:rFonts w:ascii="Arial" w:hAnsi="Arial" w:cs="Arial"/>
        </w:rPr>
        <w:t xml:space="preserve"> za osobu a kalendárny deň, pričom ukazovateľ produkcie    </w:t>
      </w:r>
    </w:p>
    <w:p w:rsidR="00131D36" w:rsidRDefault="00131D36" w:rsidP="00131D36">
      <w:pPr>
        <w:ind w:left="360" w:hanging="360"/>
        <w:jc w:val="both"/>
        <w:rPr>
          <w:rFonts w:ascii="Arial" w:hAnsi="Arial" w:cs="Arial"/>
        </w:rPr>
      </w:pPr>
      <w:r>
        <w:rPr>
          <w:rFonts w:ascii="Arial" w:hAnsi="Arial" w:cs="Arial"/>
        </w:rPr>
        <w:t xml:space="preserve">            komunálnych odpadov v určenom období je súčet :</w:t>
      </w:r>
    </w:p>
    <w:p w:rsidR="00131D36" w:rsidRDefault="00131D36" w:rsidP="00131D36">
      <w:pPr>
        <w:ind w:left="709" w:hanging="349"/>
        <w:jc w:val="both"/>
        <w:rPr>
          <w:rFonts w:ascii="Arial" w:hAnsi="Arial" w:cs="Arial"/>
        </w:rPr>
      </w:pPr>
      <w:r>
        <w:rPr>
          <w:rFonts w:ascii="Arial" w:hAnsi="Arial" w:cs="Arial"/>
        </w:rPr>
        <w:t>a</w:t>
      </w:r>
      <w:r>
        <w:rPr>
          <w:rFonts w:ascii="Arial" w:hAnsi="Arial" w:cs="Arial"/>
        </w:rPr>
        <w:sym w:font="Symbol" w:char="F029"/>
      </w:r>
      <w:r>
        <w:rPr>
          <w:rFonts w:ascii="Arial" w:hAnsi="Arial" w:cs="Arial"/>
        </w:rPr>
        <w:t xml:space="preserve">  priemerného počtu osôb pripadajúci na určené obdobie, ktoré sú v rozhodujúcom období s poplatníkom v pracovnoprávnom vzťahu, inom obdobnom vzťahu alebo ktoré sú u poplatníka v štátnozamestnaneckom pomere, alebo ktoré tvoria jeho štatutárny </w:t>
      </w:r>
      <w:r>
        <w:rPr>
          <w:rFonts w:ascii="Arial" w:hAnsi="Arial" w:cs="Arial"/>
        </w:rPr>
        <w:lastRenderedPageBreak/>
        <w:t xml:space="preserve">orgán, pričom tieto osoby vykonávajú svoju činnosť v nehnuteľnosti, ktorú poplatník užíva alebo je oprávnený užívať nachádzajúcej sa obci; ak je poplatníkom fyzická osoba, ktorá je podnikateľom, do počtu osôb sa započítava aj táto osoba; </w:t>
      </w:r>
    </w:p>
    <w:p w:rsidR="00131D36" w:rsidRDefault="00131D36" w:rsidP="00131D36">
      <w:pPr>
        <w:ind w:left="709" w:hanging="349"/>
        <w:jc w:val="both"/>
        <w:rPr>
          <w:rFonts w:ascii="Arial" w:hAnsi="Arial" w:cs="Arial"/>
        </w:rPr>
      </w:pPr>
      <w:r>
        <w:rPr>
          <w:rFonts w:ascii="Arial" w:hAnsi="Arial" w:cs="Arial"/>
        </w:rPr>
        <w:t>(b</w:t>
      </w:r>
      <w:r>
        <w:rPr>
          <w:rFonts w:ascii="Arial" w:hAnsi="Arial" w:cs="Arial"/>
        </w:rPr>
        <w:sym w:font="Symbol" w:char="F029"/>
      </w:r>
      <w:r>
        <w:rPr>
          <w:rFonts w:ascii="Arial" w:hAnsi="Arial" w:cs="Arial"/>
        </w:rPr>
        <w:t xml:space="preserve"> priemerného počtu </w:t>
      </w:r>
    </w:p>
    <w:p w:rsidR="00131D36" w:rsidRDefault="00131D36" w:rsidP="00131D36">
      <w:pPr>
        <w:numPr>
          <w:ilvl w:val="0"/>
          <w:numId w:val="8"/>
        </w:numPr>
        <w:spacing w:after="0" w:line="240" w:lineRule="auto"/>
        <w:jc w:val="both"/>
        <w:rPr>
          <w:rFonts w:ascii="Arial" w:hAnsi="Arial" w:cs="Arial"/>
        </w:rPr>
      </w:pPr>
      <w:r>
        <w:rPr>
          <w:rFonts w:ascii="Arial" w:hAnsi="Arial" w:cs="Arial"/>
        </w:rPr>
        <w:t>hospitalizovaných alebo ubytovaných osôb pripadajúci na určené obdobie v rozhodujúcom období, ak ide o poplatníka, ktorý v užívanej nehnuteľnosti nachádzajúcej sa v obci poskytuje zdravotné alebo ubytovacie služby; do počtu osôb sa nezapočítavajú osoby, ktoré majú v tejto obci trvalý alebo prechodný pobyt.</w:t>
      </w:r>
    </w:p>
    <w:p w:rsidR="00131D36" w:rsidRDefault="00131D36" w:rsidP="00131D36">
      <w:pPr>
        <w:numPr>
          <w:ilvl w:val="0"/>
          <w:numId w:val="8"/>
        </w:numPr>
        <w:spacing w:after="0" w:line="240" w:lineRule="auto"/>
        <w:jc w:val="both"/>
        <w:rPr>
          <w:rFonts w:ascii="Arial" w:hAnsi="Arial" w:cs="Arial"/>
        </w:rPr>
      </w:pPr>
      <w:r>
        <w:rPr>
          <w:rFonts w:ascii="Arial" w:hAnsi="Arial" w:cs="Arial"/>
        </w:rPr>
        <w:t>miest určených na poskytovanie služby pripadajúci na určené obdobie v rozhodujúcom období, ak ide o poplatníka, ktorý v užívanej nehnuteľnosti nachádzajúcej sa v obci poskytuje reštauračné, kaviarenské alebo iné pohostinské služby, a ak sa u tohto poplatníka nezapočítava do ukazovateľa produkcie komunálnych odpadov v určenom období priemerný počet podľa prvého bodu, alebo</w:t>
      </w:r>
    </w:p>
    <w:p w:rsidR="00131D36" w:rsidRDefault="00131D36" w:rsidP="00131D36">
      <w:pPr>
        <w:pStyle w:val="Zkladntext2"/>
        <w:numPr>
          <w:ilvl w:val="0"/>
          <w:numId w:val="8"/>
        </w:numPr>
        <w:jc w:val="both"/>
      </w:pPr>
      <w:r>
        <w:t>Ak sa ukazovateľ  produkcie  komunálnych odpadov v určenom období nevypočíta podľa ods. 2, ukazovateľom produkcie komunálnych odpadov v určenom období je súčet :</w:t>
      </w:r>
    </w:p>
    <w:p w:rsidR="00BC7BDE" w:rsidRDefault="00BC7BDE" w:rsidP="00BC7BDE">
      <w:pPr>
        <w:pStyle w:val="Zkladntext2"/>
        <w:jc w:val="both"/>
      </w:pPr>
      <w:r>
        <w:tab/>
        <w:t xml:space="preserve">       </w:t>
      </w:r>
      <w:r w:rsidR="00131D36">
        <w:t>priemerného počtu zamestnancov pripadajúcich na určené obdobie neznížený</w:t>
      </w:r>
    </w:p>
    <w:p w:rsidR="00BC7BDE" w:rsidRDefault="00BC7BDE" w:rsidP="00BC7BDE">
      <w:pPr>
        <w:pStyle w:val="Zkladntext2"/>
        <w:jc w:val="both"/>
      </w:pPr>
      <w:r>
        <w:t xml:space="preserve">                   </w:t>
      </w:r>
      <w:r w:rsidR="00131D36">
        <w:t xml:space="preserve">o počet osôb, ktoré majú v obci aj trvalý pobyt, alebo prechodný pobyt, </w:t>
      </w:r>
    </w:p>
    <w:p w:rsidR="00131D36" w:rsidRDefault="00BC7BDE" w:rsidP="00BC7BDE">
      <w:pPr>
        <w:pStyle w:val="Zkladntext2"/>
        <w:jc w:val="both"/>
      </w:pPr>
      <w:r>
        <w:t xml:space="preserve">                   </w:t>
      </w:r>
      <w:r w:rsidR="00131D36">
        <w:t xml:space="preserve">vynásobený koeficientom </w:t>
      </w:r>
      <w:r w:rsidRPr="00BC7BDE">
        <w:rPr>
          <w:b/>
        </w:rPr>
        <w:t>1</w:t>
      </w:r>
      <w:r w:rsidR="00131D36">
        <w:t>.</w:t>
      </w:r>
    </w:p>
    <w:p w:rsidR="00E01EE5" w:rsidRPr="0094695E" w:rsidRDefault="001D6908" w:rsidP="00131D36">
      <w:pPr>
        <w:rPr>
          <w:rFonts w:ascii="Arial" w:hAnsi="Arial" w:cs="Arial"/>
          <w:b/>
          <w:sz w:val="24"/>
          <w:szCs w:val="24"/>
        </w:rPr>
      </w:pPr>
      <w:r>
        <w:rPr>
          <w:b/>
          <w:sz w:val="24"/>
          <w:szCs w:val="24"/>
        </w:rPr>
        <w:tab/>
      </w:r>
      <w:r w:rsidRPr="0094695E">
        <w:rPr>
          <w:rFonts w:ascii="Arial" w:hAnsi="Arial" w:cs="Arial"/>
          <w:b/>
          <w:sz w:val="24"/>
          <w:szCs w:val="24"/>
        </w:rPr>
        <w:tab/>
      </w:r>
      <w:r w:rsidRPr="0094695E">
        <w:rPr>
          <w:rFonts w:ascii="Arial" w:hAnsi="Arial" w:cs="Arial"/>
          <w:b/>
          <w:sz w:val="24"/>
          <w:szCs w:val="24"/>
        </w:rPr>
        <w:tab/>
      </w:r>
      <w:r w:rsidRPr="0094695E">
        <w:rPr>
          <w:rFonts w:ascii="Arial" w:hAnsi="Arial" w:cs="Arial"/>
          <w:b/>
          <w:sz w:val="24"/>
          <w:szCs w:val="24"/>
        </w:rPr>
        <w:tab/>
      </w:r>
      <w:r w:rsidRPr="0094695E">
        <w:rPr>
          <w:rFonts w:ascii="Arial" w:hAnsi="Arial" w:cs="Arial"/>
          <w:b/>
          <w:sz w:val="24"/>
          <w:szCs w:val="24"/>
        </w:rPr>
        <w:tab/>
      </w:r>
    </w:p>
    <w:p w:rsidR="00BC7BDE" w:rsidRPr="0094695E" w:rsidRDefault="00BC7BDE" w:rsidP="00BC7BDE">
      <w:pPr>
        <w:jc w:val="center"/>
        <w:rPr>
          <w:rFonts w:ascii="Arial" w:hAnsi="Arial" w:cs="Arial"/>
          <w:b/>
          <w:sz w:val="24"/>
          <w:szCs w:val="24"/>
        </w:rPr>
      </w:pPr>
      <w:r w:rsidRPr="0094695E">
        <w:rPr>
          <w:rFonts w:ascii="Arial" w:hAnsi="Arial" w:cs="Arial"/>
          <w:b/>
          <w:sz w:val="24"/>
          <w:szCs w:val="24"/>
        </w:rPr>
        <w:t>§ 38a</w:t>
      </w:r>
    </w:p>
    <w:p w:rsidR="00BC7BDE" w:rsidRPr="0094695E" w:rsidRDefault="00BC7BDE" w:rsidP="00BC7BDE">
      <w:pPr>
        <w:jc w:val="center"/>
        <w:rPr>
          <w:rFonts w:ascii="Arial" w:hAnsi="Arial" w:cs="Arial"/>
          <w:b/>
          <w:sz w:val="24"/>
          <w:szCs w:val="24"/>
        </w:rPr>
      </w:pPr>
      <w:r w:rsidRPr="0094695E">
        <w:rPr>
          <w:rFonts w:ascii="Arial" w:hAnsi="Arial" w:cs="Arial"/>
          <w:b/>
          <w:sz w:val="24"/>
          <w:szCs w:val="24"/>
        </w:rPr>
        <w:t xml:space="preserve">Vrátenie, zníženie a odpustenie poplatku </w:t>
      </w:r>
    </w:p>
    <w:p w:rsidR="00AD1223" w:rsidRPr="0094695E" w:rsidRDefault="00BC7BDE" w:rsidP="00BC7BDE">
      <w:pPr>
        <w:rPr>
          <w:rFonts w:ascii="Arial" w:hAnsi="Arial" w:cs="Arial"/>
          <w:sz w:val="24"/>
          <w:szCs w:val="24"/>
        </w:rPr>
      </w:pPr>
      <w:r w:rsidRPr="0094695E">
        <w:rPr>
          <w:rFonts w:ascii="Arial" w:hAnsi="Arial" w:cs="Arial"/>
          <w:sz w:val="24"/>
          <w:szCs w:val="24"/>
        </w:rPr>
        <w:t>( 1 ) Správca poplatku odpustí poplatok za obdobie v bežnom spoplatňova</w:t>
      </w:r>
      <w:r w:rsidR="004A176B" w:rsidRPr="0094695E">
        <w:rPr>
          <w:rFonts w:ascii="Arial" w:hAnsi="Arial" w:cs="Arial"/>
          <w:sz w:val="24"/>
          <w:szCs w:val="24"/>
        </w:rPr>
        <w:t>n</w:t>
      </w:r>
      <w:r w:rsidRPr="0094695E">
        <w:rPr>
          <w:rFonts w:ascii="Arial" w:hAnsi="Arial" w:cs="Arial"/>
          <w:sz w:val="24"/>
          <w:szCs w:val="24"/>
        </w:rPr>
        <w:t xml:space="preserve">om období, v ktorom poplatník preukáže , že sa v určenom období </w:t>
      </w:r>
      <w:r w:rsidR="004A176B" w:rsidRPr="0094695E">
        <w:rPr>
          <w:rFonts w:ascii="Arial" w:hAnsi="Arial" w:cs="Arial"/>
          <w:sz w:val="24"/>
          <w:szCs w:val="24"/>
        </w:rPr>
        <w:t xml:space="preserve">viac ako 90 dní v zdaňovacom období </w:t>
      </w:r>
      <w:r w:rsidR="00AD1223" w:rsidRPr="0094695E">
        <w:rPr>
          <w:rFonts w:ascii="Arial" w:hAnsi="Arial" w:cs="Arial"/>
          <w:sz w:val="24"/>
          <w:szCs w:val="24"/>
        </w:rPr>
        <w:t xml:space="preserve">sa </w:t>
      </w:r>
      <w:r w:rsidR="004A176B" w:rsidRPr="0094695E">
        <w:rPr>
          <w:rFonts w:ascii="Arial" w:hAnsi="Arial" w:cs="Arial"/>
          <w:sz w:val="24"/>
          <w:szCs w:val="24"/>
        </w:rPr>
        <w:t xml:space="preserve">dlhodobo </w:t>
      </w:r>
      <w:r w:rsidR="00AD1223" w:rsidRPr="0094695E">
        <w:rPr>
          <w:rFonts w:ascii="Arial" w:hAnsi="Arial" w:cs="Arial"/>
          <w:sz w:val="24"/>
          <w:szCs w:val="24"/>
        </w:rPr>
        <w:t>ne</w:t>
      </w:r>
      <w:r w:rsidR="004A176B" w:rsidRPr="0094695E">
        <w:rPr>
          <w:rFonts w:ascii="Arial" w:hAnsi="Arial" w:cs="Arial"/>
          <w:sz w:val="24"/>
          <w:szCs w:val="24"/>
        </w:rPr>
        <w:t xml:space="preserve">zdržiava alebo sa zdržiaval </w:t>
      </w:r>
      <w:r w:rsidR="00AD1223" w:rsidRPr="0094695E">
        <w:rPr>
          <w:rFonts w:ascii="Arial" w:hAnsi="Arial" w:cs="Arial"/>
          <w:sz w:val="24"/>
          <w:szCs w:val="24"/>
        </w:rPr>
        <w:t xml:space="preserve">mimo územia obce. </w:t>
      </w:r>
    </w:p>
    <w:p w:rsidR="004A176B" w:rsidRPr="0094695E" w:rsidRDefault="00AD1223" w:rsidP="00BC7BDE">
      <w:pPr>
        <w:rPr>
          <w:rFonts w:ascii="Arial" w:hAnsi="Arial" w:cs="Arial"/>
          <w:sz w:val="24"/>
          <w:szCs w:val="24"/>
        </w:rPr>
      </w:pPr>
      <w:r w:rsidRPr="0094695E">
        <w:rPr>
          <w:rFonts w:ascii="Arial" w:hAnsi="Arial" w:cs="Arial"/>
          <w:sz w:val="24"/>
          <w:szCs w:val="24"/>
        </w:rPr>
        <w:t xml:space="preserve">( 2 ) Správca poplatku odpustí poplatok za obdobie v bežnom spoplatňovanom období, v ktorom poplatník preukáže , že sa v určenom období viac ako 90 dní v zdaňovacom období sa dlhodobo zdržiava alebo sa zdržiaval v zahraničí.  </w:t>
      </w:r>
    </w:p>
    <w:p w:rsidR="00BC7BDE" w:rsidRPr="0094695E" w:rsidRDefault="004A176B" w:rsidP="00AD1223">
      <w:pPr>
        <w:spacing w:after="0"/>
        <w:rPr>
          <w:rFonts w:ascii="Arial" w:hAnsi="Arial" w:cs="Arial"/>
          <w:sz w:val="24"/>
          <w:szCs w:val="24"/>
        </w:rPr>
      </w:pPr>
      <w:r w:rsidRPr="0094695E">
        <w:rPr>
          <w:rFonts w:ascii="Arial" w:hAnsi="Arial" w:cs="Arial"/>
          <w:sz w:val="24"/>
          <w:szCs w:val="24"/>
        </w:rPr>
        <w:t xml:space="preserve">( </w:t>
      </w:r>
      <w:r w:rsidR="00AD1223" w:rsidRPr="0094695E">
        <w:rPr>
          <w:rFonts w:ascii="Arial" w:hAnsi="Arial" w:cs="Arial"/>
          <w:sz w:val="24"/>
          <w:szCs w:val="24"/>
        </w:rPr>
        <w:t>3</w:t>
      </w:r>
      <w:r w:rsidRPr="0094695E">
        <w:rPr>
          <w:rFonts w:ascii="Arial" w:hAnsi="Arial" w:cs="Arial"/>
          <w:sz w:val="24"/>
          <w:szCs w:val="24"/>
        </w:rPr>
        <w:t xml:space="preserve"> ) Ak poplatník požaduje odpustenie poplatku podľa </w:t>
      </w:r>
      <w:r w:rsidR="00F93973" w:rsidRPr="0094695E">
        <w:rPr>
          <w:rFonts w:ascii="Arial" w:hAnsi="Arial" w:cs="Arial"/>
          <w:sz w:val="24"/>
          <w:szCs w:val="24"/>
        </w:rPr>
        <w:t xml:space="preserve">§ 38 a) </w:t>
      </w:r>
      <w:r w:rsidRPr="0094695E">
        <w:rPr>
          <w:rFonts w:ascii="Arial" w:hAnsi="Arial" w:cs="Arial"/>
          <w:sz w:val="24"/>
          <w:szCs w:val="24"/>
        </w:rPr>
        <w:t xml:space="preserve">ods. </w:t>
      </w:r>
      <w:r w:rsidR="00AD1223" w:rsidRPr="0094695E">
        <w:rPr>
          <w:rFonts w:ascii="Arial" w:hAnsi="Arial" w:cs="Arial"/>
          <w:sz w:val="24"/>
          <w:szCs w:val="24"/>
        </w:rPr>
        <w:t xml:space="preserve">2 </w:t>
      </w:r>
      <w:r w:rsidRPr="0094695E">
        <w:rPr>
          <w:rFonts w:ascii="Arial" w:hAnsi="Arial" w:cs="Arial"/>
          <w:sz w:val="24"/>
          <w:szCs w:val="24"/>
        </w:rPr>
        <w:t xml:space="preserve">je povinný predložiť doklady, ktoré odôvodňujú zníženie alebo odpustenie poplatku. Dokladom preukazujúcim uvedenú skutočnosť sú aktuálne potvrdenia : od zamestnávateľa – pracovná zmluva, o štúdiu , o pobyte na území iného štátu , čestné prehlásenie o pobyte v zahraničí.  </w:t>
      </w:r>
    </w:p>
    <w:p w:rsidR="00AD1223" w:rsidRPr="0094695E" w:rsidRDefault="00AD1223" w:rsidP="00AD1223">
      <w:pPr>
        <w:spacing w:after="0"/>
        <w:rPr>
          <w:rFonts w:ascii="Arial" w:hAnsi="Arial" w:cs="Arial"/>
          <w:sz w:val="24"/>
          <w:szCs w:val="24"/>
        </w:rPr>
      </w:pPr>
    </w:p>
    <w:p w:rsidR="004A176B" w:rsidRPr="0094695E" w:rsidRDefault="00AD1223" w:rsidP="00AD1223">
      <w:pPr>
        <w:spacing w:after="0"/>
        <w:rPr>
          <w:rFonts w:ascii="Arial" w:hAnsi="Arial" w:cs="Arial"/>
          <w:sz w:val="24"/>
          <w:szCs w:val="24"/>
        </w:rPr>
      </w:pPr>
      <w:r w:rsidRPr="0094695E">
        <w:rPr>
          <w:rFonts w:ascii="Arial" w:hAnsi="Arial" w:cs="Arial"/>
          <w:sz w:val="24"/>
          <w:szCs w:val="24"/>
        </w:rPr>
        <w:t xml:space="preserve">( 4 ) Ak poplatník požaduje odpustenie poplatku podľa § 38 a) ods. 1 je povinný predložiť doklady, ktoré odôvodňujú zníženie alebo odpustenie poplatku. Dokladom preukazujúcim uvedenú skutočnosť sú aktuálne potvrdenia: </w:t>
      </w:r>
      <w:r w:rsidR="004A176B" w:rsidRPr="0094695E">
        <w:rPr>
          <w:rFonts w:ascii="Arial" w:hAnsi="Arial" w:cs="Arial"/>
          <w:sz w:val="24"/>
          <w:szCs w:val="24"/>
        </w:rPr>
        <w:t xml:space="preserve">Potvrdenie obecného úradu o pobyte v inej obci alebo potvrdenie o úhrade poplatku za komunálny odpad v inej obci. </w:t>
      </w:r>
    </w:p>
    <w:p w:rsidR="00AD1223" w:rsidRPr="0094695E" w:rsidRDefault="00AD1223" w:rsidP="00AD1223">
      <w:pPr>
        <w:spacing w:after="0"/>
        <w:rPr>
          <w:rFonts w:ascii="Arial" w:hAnsi="Arial" w:cs="Arial"/>
          <w:sz w:val="24"/>
          <w:szCs w:val="24"/>
        </w:rPr>
      </w:pPr>
    </w:p>
    <w:p w:rsidR="00F93973" w:rsidRPr="0094695E" w:rsidRDefault="00F93973" w:rsidP="00F93973">
      <w:pPr>
        <w:rPr>
          <w:rFonts w:ascii="Arial" w:hAnsi="Arial" w:cs="Arial"/>
          <w:sz w:val="24"/>
          <w:szCs w:val="24"/>
        </w:rPr>
      </w:pPr>
      <w:r w:rsidRPr="0094695E">
        <w:rPr>
          <w:rFonts w:ascii="Arial" w:hAnsi="Arial" w:cs="Arial"/>
          <w:sz w:val="24"/>
          <w:szCs w:val="24"/>
        </w:rPr>
        <w:lastRenderedPageBreak/>
        <w:t xml:space="preserve">Tieto doklady je poplatník povinný predložiť správcovi poplatku do 31.januára príslušného kalendárneho roka alebo do jedného mesiaca odo dňa, keď nastala skutočnosť , na základe , ktorej žiada o odpustenie poplatku. </w:t>
      </w:r>
    </w:p>
    <w:p w:rsidR="00F93973" w:rsidRPr="0094695E" w:rsidRDefault="00F93973" w:rsidP="00F93973">
      <w:pPr>
        <w:rPr>
          <w:rFonts w:ascii="Arial" w:hAnsi="Arial" w:cs="Arial"/>
          <w:sz w:val="24"/>
          <w:szCs w:val="24"/>
        </w:rPr>
      </w:pPr>
      <w:r w:rsidRPr="0094695E">
        <w:rPr>
          <w:rFonts w:ascii="Arial" w:hAnsi="Arial" w:cs="Arial"/>
          <w:sz w:val="24"/>
          <w:szCs w:val="24"/>
        </w:rPr>
        <w:t xml:space="preserve">( </w:t>
      </w:r>
      <w:r w:rsidR="00AD1223" w:rsidRPr="0094695E">
        <w:rPr>
          <w:rFonts w:ascii="Arial" w:hAnsi="Arial" w:cs="Arial"/>
          <w:sz w:val="24"/>
          <w:szCs w:val="24"/>
        </w:rPr>
        <w:t>5</w:t>
      </w:r>
      <w:r w:rsidRPr="0094695E">
        <w:rPr>
          <w:rFonts w:ascii="Arial" w:hAnsi="Arial" w:cs="Arial"/>
          <w:sz w:val="24"/>
          <w:szCs w:val="24"/>
        </w:rPr>
        <w:t xml:space="preserve"> )  Správca poplatku ustanovuje, že poskytuje </w:t>
      </w:r>
      <w:r w:rsidRPr="0094695E">
        <w:rPr>
          <w:rFonts w:ascii="Arial" w:hAnsi="Arial" w:cs="Arial"/>
          <w:b/>
          <w:sz w:val="24"/>
          <w:szCs w:val="24"/>
        </w:rPr>
        <w:t>zníženie</w:t>
      </w:r>
      <w:r w:rsidRPr="0094695E">
        <w:rPr>
          <w:rFonts w:ascii="Arial" w:hAnsi="Arial" w:cs="Arial"/>
          <w:sz w:val="24"/>
          <w:szCs w:val="24"/>
        </w:rPr>
        <w:t xml:space="preserve"> poplatku vo výške </w:t>
      </w:r>
      <w:r w:rsidRPr="00AC2ADC">
        <w:rPr>
          <w:rFonts w:ascii="Arial" w:hAnsi="Arial" w:cs="Arial"/>
          <w:b/>
          <w:sz w:val="24"/>
          <w:szCs w:val="24"/>
        </w:rPr>
        <w:t>16,66 %</w:t>
      </w:r>
      <w:r w:rsidRPr="0094695E">
        <w:rPr>
          <w:rFonts w:ascii="Arial" w:hAnsi="Arial" w:cs="Arial"/>
          <w:sz w:val="24"/>
          <w:szCs w:val="24"/>
        </w:rPr>
        <w:t xml:space="preserve"> z poplatkovej povinnosti občanom , ktorí ku dňu 1.1. v bežnom spoplatňovanom roku dovŕšili 70 rokov veku.   </w:t>
      </w:r>
    </w:p>
    <w:p w:rsidR="004A176B" w:rsidRPr="0094695E" w:rsidRDefault="004A176B" w:rsidP="00BC7BDE">
      <w:pPr>
        <w:rPr>
          <w:rFonts w:ascii="Arial" w:hAnsi="Arial" w:cs="Arial"/>
          <w:sz w:val="24"/>
          <w:szCs w:val="24"/>
        </w:rPr>
      </w:pPr>
    </w:p>
    <w:p w:rsidR="007355C1" w:rsidRPr="0094695E" w:rsidRDefault="007355C1" w:rsidP="0094695E">
      <w:pPr>
        <w:spacing w:after="0"/>
        <w:rPr>
          <w:rFonts w:ascii="Arial" w:hAnsi="Arial" w:cs="Arial"/>
          <w:sz w:val="24"/>
          <w:szCs w:val="24"/>
        </w:rPr>
      </w:pP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00131D36" w:rsidRPr="0094695E">
        <w:rPr>
          <w:rFonts w:ascii="Arial" w:hAnsi="Arial" w:cs="Arial"/>
          <w:sz w:val="24"/>
          <w:szCs w:val="24"/>
        </w:rPr>
        <w:t xml:space="preserve">Gejza </w:t>
      </w:r>
      <w:proofErr w:type="spellStart"/>
      <w:r w:rsidR="00131D36" w:rsidRPr="0094695E">
        <w:rPr>
          <w:rFonts w:ascii="Arial" w:hAnsi="Arial" w:cs="Arial"/>
          <w:sz w:val="24"/>
          <w:szCs w:val="24"/>
        </w:rPr>
        <w:t>Ambrú</w:t>
      </w:r>
      <w:r w:rsidR="00AD1223" w:rsidRPr="0094695E">
        <w:rPr>
          <w:rFonts w:ascii="Arial" w:hAnsi="Arial" w:cs="Arial"/>
          <w:sz w:val="24"/>
          <w:szCs w:val="24"/>
        </w:rPr>
        <w:t>š</w:t>
      </w:r>
      <w:proofErr w:type="spellEnd"/>
      <w:r w:rsidR="00AD1223" w:rsidRPr="0094695E">
        <w:rPr>
          <w:rFonts w:ascii="Arial" w:hAnsi="Arial" w:cs="Arial"/>
          <w:sz w:val="24"/>
          <w:szCs w:val="24"/>
        </w:rPr>
        <w:t xml:space="preserve"> </w:t>
      </w:r>
    </w:p>
    <w:p w:rsidR="007355C1" w:rsidRPr="0094695E" w:rsidRDefault="00954FC6" w:rsidP="00E653B2">
      <w:pPr>
        <w:rPr>
          <w:rFonts w:ascii="Arial" w:hAnsi="Arial" w:cs="Arial"/>
          <w:sz w:val="24"/>
          <w:szCs w:val="24"/>
        </w:rPr>
      </w:pP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r>
      <w:r w:rsidRPr="0094695E">
        <w:rPr>
          <w:rFonts w:ascii="Arial" w:hAnsi="Arial" w:cs="Arial"/>
          <w:sz w:val="24"/>
          <w:szCs w:val="24"/>
        </w:rPr>
        <w:tab/>
        <w:t xml:space="preserve"> starost</w:t>
      </w:r>
      <w:r w:rsidR="007355C1" w:rsidRPr="0094695E">
        <w:rPr>
          <w:rFonts w:ascii="Arial" w:hAnsi="Arial" w:cs="Arial"/>
          <w:sz w:val="24"/>
          <w:szCs w:val="24"/>
        </w:rPr>
        <w:t>a obce</w:t>
      </w:r>
    </w:p>
    <w:p w:rsidR="0094695E" w:rsidRDefault="0094695E" w:rsidP="00E653B2">
      <w:pPr>
        <w:rPr>
          <w:rFonts w:ascii="Times New Roman" w:hAnsi="Times New Roman" w:cs="Times New Roman"/>
          <w:sz w:val="24"/>
          <w:szCs w:val="24"/>
        </w:rPr>
      </w:pPr>
    </w:p>
    <w:p w:rsidR="0094695E" w:rsidRDefault="0094695E" w:rsidP="00E653B2">
      <w:pPr>
        <w:rPr>
          <w:rFonts w:ascii="Times New Roman" w:hAnsi="Times New Roman" w:cs="Times New Roman"/>
          <w:sz w:val="24"/>
          <w:szCs w:val="24"/>
        </w:rPr>
      </w:pPr>
    </w:p>
    <w:p w:rsidR="0094695E" w:rsidRPr="0094695E" w:rsidRDefault="0094695E" w:rsidP="00E653B2">
      <w:pPr>
        <w:rPr>
          <w:rFonts w:ascii="Times New Roman" w:hAnsi="Times New Roman" w:cs="Times New Roman"/>
          <w:sz w:val="24"/>
          <w:szCs w:val="24"/>
        </w:rPr>
      </w:pPr>
    </w:p>
    <w:p w:rsidR="00131D36" w:rsidRPr="0094695E" w:rsidRDefault="003174FB" w:rsidP="00E653B2">
      <w:pPr>
        <w:rPr>
          <w:rFonts w:ascii="Times New Roman" w:hAnsi="Times New Roman" w:cs="Times New Roman"/>
          <w:sz w:val="24"/>
          <w:szCs w:val="24"/>
        </w:rPr>
      </w:pPr>
      <w:r w:rsidRPr="0094695E">
        <w:rPr>
          <w:rFonts w:ascii="Times New Roman" w:hAnsi="Times New Roman" w:cs="Times New Roman"/>
          <w:sz w:val="24"/>
          <w:szCs w:val="24"/>
        </w:rPr>
        <w:t xml:space="preserve">VYVESENÉ </w:t>
      </w:r>
      <w:r w:rsidR="00AD1223" w:rsidRPr="0094695E">
        <w:rPr>
          <w:rFonts w:ascii="Times New Roman" w:hAnsi="Times New Roman" w:cs="Times New Roman"/>
          <w:sz w:val="24"/>
          <w:szCs w:val="24"/>
        </w:rPr>
        <w:t xml:space="preserve">: </w:t>
      </w:r>
      <w:r w:rsidR="00D02BB1">
        <w:rPr>
          <w:rFonts w:ascii="Times New Roman" w:hAnsi="Times New Roman" w:cs="Times New Roman"/>
          <w:sz w:val="24"/>
          <w:szCs w:val="24"/>
        </w:rPr>
        <w:t>04.12</w:t>
      </w:r>
      <w:r w:rsidR="0094695E" w:rsidRPr="0094695E">
        <w:rPr>
          <w:rFonts w:ascii="Times New Roman" w:hAnsi="Times New Roman" w:cs="Times New Roman"/>
          <w:sz w:val="24"/>
          <w:szCs w:val="24"/>
        </w:rPr>
        <w:t xml:space="preserve">.2019 </w:t>
      </w:r>
    </w:p>
    <w:p w:rsidR="007355C1" w:rsidRPr="0094695E" w:rsidRDefault="007355C1" w:rsidP="00E653B2">
      <w:pPr>
        <w:rPr>
          <w:rFonts w:ascii="Times New Roman" w:hAnsi="Times New Roman" w:cs="Times New Roman"/>
          <w:sz w:val="24"/>
          <w:szCs w:val="24"/>
        </w:rPr>
      </w:pPr>
      <w:r w:rsidRPr="0094695E">
        <w:rPr>
          <w:rFonts w:ascii="Times New Roman" w:hAnsi="Times New Roman" w:cs="Times New Roman"/>
          <w:sz w:val="24"/>
          <w:szCs w:val="24"/>
        </w:rPr>
        <w:t>ZVESENÉ</w:t>
      </w:r>
      <w:r w:rsidR="00D02BB1">
        <w:rPr>
          <w:rFonts w:ascii="Times New Roman" w:hAnsi="Times New Roman" w:cs="Times New Roman"/>
          <w:sz w:val="24"/>
          <w:szCs w:val="24"/>
        </w:rPr>
        <w:t xml:space="preserve">: </w:t>
      </w:r>
      <w:bookmarkStart w:id="0" w:name="_GoBack"/>
      <w:bookmarkEnd w:id="0"/>
    </w:p>
    <w:sectPr w:rsidR="007355C1" w:rsidRPr="0094695E" w:rsidSect="007033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95FD0"/>
    <w:multiLevelType w:val="hybridMultilevel"/>
    <w:tmpl w:val="4A5E6DA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98D797A"/>
    <w:multiLevelType w:val="hybridMultilevel"/>
    <w:tmpl w:val="945E57F2"/>
    <w:lvl w:ilvl="0" w:tplc="1D3CE506">
      <w:start w:val="1"/>
      <w:numFmt w:val="lowerLetter"/>
      <w:lvlText w:val="%1)"/>
      <w:lvlJc w:val="left"/>
      <w:pPr>
        <w:tabs>
          <w:tab w:val="num" w:pos="765"/>
        </w:tabs>
        <w:ind w:left="765" w:hanging="405"/>
      </w:pPr>
      <w:rPr>
        <w:rFonts w:hint="default"/>
      </w:rPr>
    </w:lvl>
    <w:lvl w:ilvl="1" w:tplc="5FE8DAE6">
      <w:start w:val="1"/>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1AC40D1C"/>
    <w:multiLevelType w:val="hybridMultilevel"/>
    <w:tmpl w:val="D5E2D9F0"/>
    <w:lvl w:ilvl="0" w:tplc="FE360FA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9194D69"/>
    <w:multiLevelType w:val="hybridMultilevel"/>
    <w:tmpl w:val="3ECC7D14"/>
    <w:lvl w:ilvl="0" w:tplc="55E815C4">
      <w:start w:val="1"/>
      <w:numFmt w:val="decimal"/>
      <w:lvlText w:val="(%1)"/>
      <w:lvlJc w:val="left"/>
      <w:pPr>
        <w:tabs>
          <w:tab w:val="num" w:pos="720"/>
        </w:tabs>
        <w:ind w:left="720" w:hanging="360"/>
      </w:pPr>
      <w:rPr>
        <w:rFonts w:hint="default"/>
      </w:rPr>
    </w:lvl>
    <w:lvl w:ilvl="1" w:tplc="EAE4EABE">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330A4295"/>
    <w:multiLevelType w:val="hybridMultilevel"/>
    <w:tmpl w:val="1EB43EE2"/>
    <w:lvl w:ilvl="0" w:tplc="CE809B3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C04075"/>
    <w:multiLevelType w:val="hybridMultilevel"/>
    <w:tmpl w:val="EF8C7F7C"/>
    <w:lvl w:ilvl="0" w:tplc="FFFFFFFF">
      <w:start w:val="1"/>
      <w:numFmt w:val="lowerLetter"/>
      <w:lvlText w:val="%1)"/>
      <w:lvlJc w:val="left"/>
      <w:pPr>
        <w:tabs>
          <w:tab w:val="num" w:pos="720"/>
        </w:tabs>
        <w:ind w:left="720" w:hanging="360"/>
      </w:pPr>
      <w:rPr>
        <w:rFonts w:hint="default"/>
      </w:rPr>
    </w:lvl>
    <w:lvl w:ilvl="1" w:tplc="5A76FDB6">
      <w:start w:val="4"/>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4BE43616"/>
    <w:multiLevelType w:val="multilevel"/>
    <w:tmpl w:val="2E5257F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E1966BE"/>
    <w:multiLevelType w:val="hybridMultilevel"/>
    <w:tmpl w:val="9B78E8F2"/>
    <w:lvl w:ilvl="0" w:tplc="041B000F">
      <w:start w:val="1"/>
      <w:numFmt w:val="decimal"/>
      <w:lvlText w:val="%1."/>
      <w:lvlJc w:val="left"/>
      <w:pPr>
        <w:tabs>
          <w:tab w:val="num" w:pos="1141"/>
        </w:tabs>
        <w:ind w:left="1141" w:hanging="360"/>
      </w:pPr>
    </w:lvl>
    <w:lvl w:ilvl="1" w:tplc="041B0019" w:tentative="1">
      <w:start w:val="1"/>
      <w:numFmt w:val="lowerLetter"/>
      <w:lvlText w:val="%2."/>
      <w:lvlJc w:val="left"/>
      <w:pPr>
        <w:tabs>
          <w:tab w:val="num" w:pos="1861"/>
        </w:tabs>
        <w:ind w:left="1861" w:hanging="360"/>
      </w:pPr>
    </w:lvl>
    <w:lvl w:ilvl="2" w:tplc="041B001B" w:tentative="1">
      <w:start w:val="1"/>
      <w:numFmt w:val="lowerRoman"/>
      <w:lvlText w:val="%3."/>
      <w:lvlJc w:val="right"/>
      <w:pPr>
        <w:tabs>
          <w:tab w:val="num" w:pos="2581"/>
        </w:tabs>
        <w:ind w:left="2581" w:hanging="180"/>
      </w:pPr>
    </w:lvl>
    <w:lvl w:ilvl="3" w:tplc="041B000F" w:tentative="1">
      <w:start w:val="1"/>
      <w:numFmt w:val="decimal"/>
      <w:lvlText w:val="%4."/>
      <w:lvlJc w:val="left"/>
      <w:pPr>
        <w:tabs>
          <w:tab w:val="num" w:pos="3301"/>
        </w:tabs>
        <w:ind w:left="3301" w:hanging="360"/>
      </w:pPr>
    </w:lvl>
    <w:lvl w:ilvl="4" w:tplc="041B0019" w:tentative="1">
      <w:start w:val="1"/>
      <w:numFmt w:val="lowerLetter"/>
      <w:lvlText w:val="%5."/>
      <w:lvlJc w:val="left"/>
      <w:pPr>
        <w:tabs>
          <w:tab w:val="num" w:pos="4021"/>
        </w:tabs>
        <w:ind w:left="4021" w:hanging="360"/>
      </w:pPr>
    </w:lvl>
    <w:lvl w:ilvl="5" w:tplc="041B001B" w:tentative="1">
      <w:start w:val="1"/>
      <w:numFmt w:val="lowerRoman"/>
      <w:lvlText w:val="%6."/>
      <w:lvlJc w:val="right"/>
      <w:pPr>
        <w:tabs>
          <w:tab w:val="num" w:pos="4741"/>
        </w:tabs>
        <w:ind w:left="4741" w:hanging="180"/>
      </w:pPr>
    </w:lvl>
    <w:lvl w:ilvl="6" w:tplc="041B000F" w:tentative="1">
      <w:start w:val="1"/>
      <w:numFmt w:val="decimal"/>
      <w:lvlText w:val="%7."/>
      <w:lvlJc w:val="left"/>
      <w:pPr>
        <w:tabs>
          <w:tab w:val="num" w:pos="5461"/>
        </w:tabs>
        <w:ind w:left="5461" w:hanging="360"/>
      </w:pPr>
    </w:lvl>
    <w:lvl w:ilvl="7" w:tplc="041B0019" w:tentative="1">
      <w:start w:val="1"/>
      <w:numFmt w:val="lowerLetter"/>
      <w:lvlText w:val="%8."/>
      <w:lvlJc w:val="left"/>
      <w:pPr>
        <w:tabs>
          <w:tab w:val="num" w:pos="6181"/>
        </w:tabs>
        <w:ind w:left="6181" w:hanging="360"/>
      </w:pPr>
    </w:lvl>
    <w:lvl w:ilvl="8" w:tplc="041B001B" w:tentative="1">
      <w:start w:val="1"/>
      <w:numFmt w:val="lowerRoman"/>
      <w:lvlText w:val="%9."/>
      <w:lvlJc w:val="right"/>
      <w:pPr>
        <w:tabs>
          <w:tab w:val="num" w:pos="6901"/>
        </w:tabs>
        <w:ind w:left="6901" w:hanging="180"/>
      </w:pPr>
    </w:lvl>
  </w:abstractNum>
  <w:abstractNum w:abstractNumId="8" w15:restartNumberingAfterBreak="0">
    <w:nsid w:val="537C7DCB"/>
    <w:multiLevelType w:val="hybridMultilevel"/>
    <w:tmpl w:val="68E2FD10"/>
    <w:lvl w:ilvl="0" w:tplc="FFFFFFFF">
      <w:start w:val="1"/>
      <w:numFmt w:val="lowerLetter"/>
      <w:lvlText w:val="%1)"/>
      <w:lvlJc w:val="left"/>
      <w:pPr>
        <w:tabs>
          <w:tab w:val="num" w:pos="720"/>
        </w:tabs>
        <w:ind w:left="720" w:hanging="360"/>
      </w:pPr>
      <w:rPr>
        <w:rFonts w:hint="default"/>
      </w:rPr>
    </w:lvl>
    <w:lvl w:ilvl="1" w:tplc="E0744FE0">
      <w:start w:val="1"/>
      <w:numFmt w:val="decimal"/>
      <w:lvlText w:val="(%2)"/>
      <w:lvlJc w:val="left"/>
      <w:pPr>
        <w:tabs>
          <w:tab w:val="num" w:pos="1830"/>
        </w:tabs>
        <w:ind w:left="1830" w:hanging="75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1"/>
  </w:num>
  <w:num w:numId="4">
    <w:abstractNumId w:val="5"/>
  </w:num>
  <w:num w:numId="5">
    <w:abstractNumId w:val="3"/>
  </w:num>
  <w:num w:numId="6">
    <w:abstractNumId w:val="8"/>
  </w:num>
  <w:num w:numId="7">
    <w:abstractNumId w:val="4"/>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4A0"/>
    <w:rsid w:val="00000EA3"/>
    <w:rsid w:val="000F448A"/>
    <w:rsid w:val="00131D36"/>
    <w:rsid w:val="00133D36"/>
    <w:rsid w:val="00195625"/>
    <w:rsid w:val="001D6908"/>
    <w:rsid w:val="0022090E"/>
    <w:rsid w:val="003174FB"/>
    <w:rsid w:val="00376350"/>
    <w:rsid w:val="00400D19"/>
    <w:rsid w:val="00421568"/>
    <w:rsid w:val="004A176B"/>
    <w:rsid w:val="004E6990"/>
    <w:rsid w:val="004E6DFA"/>
    <w:rsid w:val="00532279"/>
    <w:rsid w:val="005A1467"/>
    <w:rsid w:val="0063101C"/>
    <w:rsid w:val="007033E3"/>
    <w:rsid w:val="007355C1"/>
    <w:rsid w:val="007534E2"/>
    <w:rsid w:val="00753A20"/>
    <w:rsid w:val="008C223E"/>
    <w:rsid w:val="0094695E"/>
    <w:rsid w:val="00954FC6"/>
    <w:rsid w:val="009922C1"/>
    <w:rsid w:val="009E72F3"/>
    <w:rsid w:val="00AC2ADC"/>
    <w:rsid w:val="00AC6308"/>
    <w:rsid w:val="00AD1223"/>
    <w:rsid w:val="00AE6E4E"/>
    <w:rsid w:val="00B14C86"/>
    <w:rsid w:val="00B34237"/>
    <w:rsid w:val="00B548A1"/>
    <w:rsid w:val="00BC7BDE"/>
    <w:rsid w:val="00C464A0"/>
    <w:rsid w:val="00C95940"/>
    <w:rsid w:val="00CC119C"/>
    <w:rsid w:val="00CE6F57"/>
    <w:rsid w:val="00D02BB1"/>
    <w:rsid w:val="00E01EE5"/>
    <w:rsid w:val="00E653B2"/>
    <w:rsid w:val="00E75C3B"/>
    <w:rsid w:val="00F93973"/>
    <w:rsid w:val="00FA61D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7DCDA-ED36-44C8-978A-190DACCF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3E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922C1"/>
    <w:pPr>
      <w:ind w:left="720"/>
      <w:contextualSpacing/>
    </w:pPr>
  </w:style>
  <w:style w:type="paragraph" w:styleId="Zkladntext2">
    <w:name w:val="Body Text 2"/>
    <w:basedOn w:val="Normlny"/>
    <w:link w:val="Zkladntext2Char"/>
    <w:rsid w:val="0063101C"/>
    <w:pPr>
      <w:spacing w:after="0" w:line="240" w:lineRule="auto"/>
    </w:pPr>
    <w:rPr>
      <w:rFonts w:ascii="Arial" w:eastAsia="Times New Roman" w:hAnsi="Arial" w:cs="Times New Roman"/>
      <w:szCs w:val="20"/>
      <w:lang w:eastAsia="cs-CZ"/>
    </w:rPr>
  </w:style>
  <w:style w:type="character" w:customStyle="1" w:styleId="Zkladntext2Char">
    <w:name w:val="Základný text 2 Char"/>
    <w:basedOn w:val="Predvolenpsmoodseku"/>
    <w:link w:val="Zkladntext2"/>
    <w:rsid w:val="0063101C"/>
    <w:rPr>
      <w:rFonts w:ascii="Arial" w:eastAsia="Times New Roman" w:hAnsi="Arial" w:cs="Times New Roman"/>
      <w:szCs w:val="20"/>
      <w:lang w:eastAsia="cs-CZ"/>
    </w:rPr>
  </w:style>
  <w:style w:type="paragraph" w:styleId="Zarkazkladnhotextu">
    <w:name w:val="Body Text Indent"/>
    <w:basedOn w:val="Normlny"/>
    <w:link w:val="ZarkazkladnhotextuChar"/>
    <w:rsid w:val="0063101C"/>
    <w:pPr>
      <w:spacing w:after="120" w:line="240" w:lineRule="auto"/>
      <w:ind w:left="283"/>
    </w:pPr>
    <w:rPr>
      <w:rFonts w:ascii="Times New Roman" w:eastAsia="Times New Roman" w:hAnsi="Times New Roman" w:cs="Times New Roman"/>
      <w:sz w:val="24"/>
      <w:szCs w:val="24"/>
      <w:lang w:val="cs-CZ" w:eastAsia="cs-CZ"/>
    </w:rPr>
  </w:style>
  <w:style w:type="character" w:customStyle="1" w:styleId="ZarkazkladnhotextuChar">
    <w:name w:val="Zarážka základného textu Char"/>
    <w:basedOn w:val="Predvolenpsmoodseku"/>
    <w:link w:val="Zarkazkladnhotextu"/>
    <w:rsid w:val="0063101C"/>
    <w:rPr>
      <w:rFonts w:ascii="Times New Roman" w:eastAsia="Times New Roman" w:hAnsi="Times New Roman" w:cs="Times New Roman"/>
      <w:sz w:val="24"/>
      <w:szCs w:val="24"/>
      <w:lang w:val="cs-CZ" w:eastAsia="cs-CZ"/>
    </w:rPr>
  </w:style>
  <w:style w:type="character" w:styleId="Hypertextovprepojenie">
    <w:name w:val="Hyperlink"/>
    <w:rsid w:val="00AE6E4E"/>
    <w:rPr>
      <w:color w:val="0000FF"/>
      <w:u w:val="single"/>
    </w:rPr>
  </w:style>
  <w:style w:type="paragraph" w:customStyle="1" w:styleId="Paragraf">
    <w:name w:val="Paragraf"/>
    <w:basedOn w:val="Normlny"/>
    <w:rsid w:val="00131D36"/>
    <w:pPr>
      <w:spacing w:before="40" w:after="20" w:line="240" w:lineRule="auto"/>
      <w:jc w:val="center"/>
    </w:pPr>
    <w:rPr>
      <w:rFonts w:ascii="Arial" w:eastAsia="Times New Roman" w:hAnsi="Arial" w:cs="Times New Roman"/>
      <w:b/>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790</Words>
  <Characters>4509</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AMBRUŠOVÁ Timea</cp:lastModifiedBy>
  <cp:revision>4</cp:revision>
  <cp:lastPrinted>2014-12-12T10:14:00Z</cp:lastPrinted>
  <dcterms:created xsi:type="dcterms:W3CDTF">2019-11-22T15:12:00Z</dcterms:created>
  <dcterms:modified xsi:type="dcterms:W3CDTF">2020-02-24T15:01:00Z</dcterms:modified>
</cp:coreProperties>
</file>